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4CC" w:rsidRPr="0095790D" w:rsidRDefault="0095790D" w:rsidP="0095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0D">
        <w:rPr>
          <w:rFonts w:ascii="Times New Roman" w:hAnsi="Times New Roman" w:cs="Times New Roman"/>
          <w:b/>
          <w:sz w:val="28"/>
          <w:szCs w:val="28"/>
        </w:rPr>
        <w:t>Нижегородская</w:t>
      </w:r>
      <w:r w:rsidRPr="0095790D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разъясняет: «Черный список» авиапассажиров: что о нем следует знать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инциденты с «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авиадебоширами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участились. Их не пугают ни средства сдерживания на борту, ни штрафы, ни даже реальные сроки административного или уголовного наказания.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авиадебоширом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пассажир воздушного транспорта, нарушающий общественный порядок во время перелета.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Правилами воздушной перевозки (приказ Минтранса России от 28.06.2007 № 82), перевозчик имеет право снять пассажира или так называемого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авиадебошира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рейса, если он создает ситуации, угрожающие безопасности полета или жизни, здоровью и личному достоинству других пассажиров, авиаперсоналу, находится в состоянии алкогольного опьянения, оскорбляет человеческое достоинство, курит, в том числе электронные сигареты на борту самолета, использует аварийно-спасательное оборудование без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указаний экипажа, создает условия, некомфортные для остальных пассажиров и препятствующие работе членов экипажа, портит имущество, не выполняет распоряжения командира судна и другие.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безопасности полета командир воздушного судна имеет право отдавать распоряжения членам экипажа, применять все необходимые меры, в том числе меры принуждения, в отношении таких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авиадебоширов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нарушитель отказывается подчиняться распоряжению командира воздушного судна, то к нему применяются специальные средства сдерживания (пластиковые наручники или нейлоновые ремни) для пресечения противоправных действий (постановление Правительства Российской Федерации от 28.05.2022 № 978).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факте совершения пассажиром действий, которые могут подпадать под признаки административного правонарушения либо преступления, командир судна информирует в письменной форме перевозчика.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этого документа также вручается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авиадебоширу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покидания им воздушного судна. В случае отказа от получения копии данного документа, в нем делается отметка.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внесении пассажира в реестр лиц, воздушная перевозка которых ограничена перевозчиком («черный список»), принимается авиакомпанией в течение 30 дней со дня получения или размещения в сети «Интернет» вступивших в законную силу судебных решений о привлечении к ответственности за совершение противоправных действий.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внесения пассажира в «черный список» перевозчик в письменной форме уведомляет о принятом решении пассажира, а также разъясняет о случаях, при которых пассажиру не может быть отказано в заключени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воздушной перевозки.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таких случаев определен частью 6 статьи 107.1 Воздушного кодекса Российской Федерации.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пассажира из черного списка осуществляется </w:t>
      </w: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одного года с даты вступления в законную силу судебных решений о привлечении к ответственности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противоправных действий.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авиакомпания-перевозчик вправе взыскать с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авиадебошира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компенсацию в связи с вынужденной посадкой, задержкой авиарейса.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авиадебоширов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квалифицированы по целому ряду норм Уголовного кодекса Российской Федерации и Кодекса Российской Федерации об административных правонарушениях.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Чаше всего действия нарушителя квалифицируются по части 6 статьи 11.17 КоАП РФ, устанавливающей ответственность за невыполнение лицами, находящимися на борту, законных распоряжений командира воздушного судна, наказание за которое предусмотрено в виде штрафа до 5 тыс. рублей или административного ареста до 15 суток.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уголовного законодательства действия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авиадебоширов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квалифицируются как хулиганство, совершенное на воздушном транспорте, за совершение которого предусмотрена уголовная ответственность по статье      213 УК РФ в виде штрафа до 500 тыс. рублей или лишения свободы до 5 лет.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действия, угрожающие безопасной эксплуатации транспортных сре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едусмотрена уголовная ответственность по статье 267.1 УК РФ в виде штрафа в размере до 300 тыс. рублей либо лишения свободы до 2 лет.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Нижегородская транспортная прокуратура разъясняет о предоставляемых оператором аэропорта услугах без взимания дополнительной платы пассажиру из числа инвалидов и других лиц с ограничениями жизнедеятельности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106.1 Воздушного кодекса Российской Федерации в аэропорту пассажиру из числа инвалидов и других лиц с ограничениями жизнедеятельности оператором аэропорта, имеющим сертификат на осуществление аэропортовой деятельности по обеспечению обслуживания пассажиров, предоставляются без взимания дополнительной платы следующие услуги: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 помощь при перемещении по территории аэропорта (в том числе в местах посадки в транспортное средство и высадки из него), регистрации на рейс и оформлении багажа для воздушной перевозки, прохождении предполетного и послеполетного досмотров, пограничного и таможенного контроля в аэропорту, посадке на воздушное судно и высадке из него, получении багажа по прибытии воздушного судна;</w:t>
      </w:r>
      <w:proofErr w:type="gramEnd"/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специальных сре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передвижения (в том числе кресла-коляски), позволяющих осуществлять перемещение пассажиров из числа инвалидов и других лиц с ограничениями жизнедеятельности по территории аэропорта;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предоставляемой в аэропорту и необходимой для ознакомления пассажиров из числа инвалидов и других лиц с ограничениями жизнедеятельности звуковой и зрительной информации;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посадки на воздушное судно и высадки из него, в том числе с использованием специального подъемного устройства (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амбулифта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 способного передвигаться самостоятельно пассажира из числа инвалидов и других лиц с ограничениями жизнедеятельности;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во временное пользование кресла-коляски не способному передвигаться самостоятельно пассажиру из числа инвалидов и других лиц с ограничениями жизнедеятельности в случае задержки доставки в аэропорт назначения или аэропорт промежуточной посадки специального средства для передвижения, принадлежащего пассажиру из числа инвалидов и других лиц с ограничениями жизнедеятельности, либо утраты или повреждения (порчи) этого средства при воздушной перевозке;</w:t>
      </w:r>
      <w:proofErr w:type="gramEnd"/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услуги, установленные федеральными авиационными правилами, утвержденными приказом Минтранса России от 28.06.2007 № 82.  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Напоминаем, что в соответствии с требованиями пункта 5 статьи 106.1 Воздушного кодекса Российской Федерации воздушная перевозка пассажира из числа инвалидов и других лиц с ограничениями жизнедеятельности на носилках осуществляется с предварительного уведомления перевозчика или агента перевозчика, осуществляющего бронирование, продажу и оформление перевозочных документов, либо туроператора или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потребности в перевозке на носилках в сроки, установленные перевозчиком.</w:t>
      </w:r>
      <w:proofErr w:type="gramEnd"/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Нижегородская</w:t>
      </w:r>
      <w:r w:rsidRPr="0095790D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отвечает на вопрос: законны ли действия авиакомпании, отказавшей в перевозке инвалида по причине отсутствия технических средств на борту воздушного судна?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106.1 Воздушного кодекса Российской Федерации не допускается отказ в воздушной перевозке пассажиров из числа инвалидов и других лиц с ограничениями жизнедеятельности по причине отсутствия технических средств и оборудования, указанных в пункте 10 статьи 37 Воздушного кодекса Российской Федерации.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10 статьи 37 Воздушного кодекса Российской Федерации требования к оснащению воздушных судов техническими средствами и оборудованием, обеспечивающими доступность воздушных судов для пассажиров из числа инвалидов и других лиц с ограничениями жизнедеятельности, и сроки такого оснащения устанавливаются уполномоченным органом в области гражданской авиации по согласованию с федеральным органом исполнительной власти, осуществляющим функции по выработке и реализации государственной политики и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нормативно-правовому регулированию в сфере труда и социальной защиты населения.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оснащению воздушных судов техническими средствами и оборудованием, обеспечивающими доступность воздушных судов для пассажиров из числа инвалидов и других лиц с ограничениями жизнедеятельности утверждены приказом Минтранса России от 02.08.2018 № 290.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уклонение от исполнения требований к обеспечению доступности для инвалидов объектов транспортной инфраструктуры и предоставляемых услуг предусмотрена административная ответственность по статье 9.13 Кодекса Российской Федерации об административных правонарушениях в виде административного штрафа до 30 тысяч рублей.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в соответствии с требованиями пункта 5 статьи 106.1 Воздушного кодекса Российской Федерации воздушная перевозка пассажира из числа инвалидов и других лиц с ограничениями жизнедеятельности на носилках осуществляется с предварительного уведомления перевозчика или агента перевозчика, осуществляющего бронирование, продажу и оформление перевозочных документов, либо туроператора или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турагента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потребности в перевозке на носилках в сроки, установленные перевозчиком.</w:t>
      </w:r>
      <w:proofErr w:type="gramEnd"/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0D">
        <w:rPr>
          <w:rFonts w:ascii="Times New Roman" w:hAnsi="Times New Roman" w:cs="Times New Roman"/>
          <w:b/>
          <w:sz w:val="28"/>
          <w:szCs w:val="28"/>
        </w:rPr>
        <w:t>Нижегородская</w:t>
      </w:r>
      <w:r w:rsidRPr="0095790D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отвечает на вопрос: вправе ли работодатель направить в служебную командировку работника в возрасте до восемнадцати лет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90D">
        <w:rPr>
          <w:rFonts w:ascii="Times New Roman" w:hAnsi="Times New Roman" w:cs="Times New Roman"/>
          <w:sz w:val="28"/>
          <w:szCs w:val="28"/>
        </w:rPr>
        <w:t>В соответствии со статьей 268 Трудового кодекса Российской Федерации 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</w:t>
      </w:r>
      <w:proofErr w:type="gramStart"/>
      <w:r w:rsidRPr="0095790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5790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5790D">
        <w:rPr>
          <w:rFonts w:ascii="Times New Roman" w:hAnsi="Times New Roman" w:cs="Times New Roman"/>
          <w:sz w:val="28"/>
          <w:szCs w:val="28"/>
        </w:rPr>
        <w:t>видеосъемочных</w:t>
      </w:r>
      <w:proofErr w:type="spellEnd"/>
      <w:r w:rsidRPr="0095790D">
        <w:rPr>
          <w:rFonts w:ascii="Times New Roman" w:hAnsi="Times New Roman" w:cs="Times New Roman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</w:t>
      </w:r>
      <w:proofErr w:type="gramStart"/>
      <w:r w:rsidRPr="0095790D">
        <w:rPr>
          <w:rFonts w:ascii="Times New Roman" w:hAnsi="Times New Roman" w:cs="Times New Roman"/>
          <w:sz w:val="28"/>
          <w:szCs w:val="28"/>
        </w:rPr>
        <w:t>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  <w:proofErr w:type="gramEnd"/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Нижегородская</w:t>
      </w:r>
      <w:r w:rsidRPr="0095790D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разъясняет об ответственности за пропаганду наркотиков через сеть «Интернет»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90D">
        <w:rPr>
          <w:rFonts w:ascii="Times New Roman" w:hAnsi="Times New Roman" w:cs="Times New Roman"/>
          <w:sz w:val="28"/>
          <w:szCs w:val="28"/>
        </w:rPr>
        <w:t xml:space="preserve">За пропаганду наркотических средств, психотропных веществ или их </w:t>
      </w:r>
      <w:proofErr w:type="spellStart"/>
      <w:r w:rsidRPr="0095790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95790D">
        <w:rPr>
          <w:rFonts w:ascii="Times New Roman" w:hAnsi="Times New Roman" w:cs="Times New Roman"/>
          <w:sz w:val="28"/>
          <w:szCs w:val="28"/>
        </w:rPr>
        <w:t xml:space="preserve">, растений, содержащих наркотические средства, психотропные вещества или их </w:t>
      </w:r>
      <w:proofErr w:type="spellStart"/>
      <w:r w:rsidRPr="0095790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95790D">
        <w:rPr>
          <w:rFonts w:ascii="Times New Roman" w:hAnsi="Times New Roman" w:cs="Times New Roman"/>
          <w:sz w:val="28"/>
          <w:szCs w:val="28"/>
        </w:rPr>
        <w:t xml:space="preserve">, их частей, содержащих наркотические средства, психотропные вещества или их </w:t>
      </w:r>
      <w:proofErr w:type="spellStart"/>
      <w:r w:rsidRPr="0095790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95790D">
        <w:rPr>
          <w:rFonts w:ascii="Times New Roman" w:hAnsi="Times New Roman" w:cs="Times New Roman"/>
          <w:sz w:val="28"/>
          <w:szCs w:val="28"/>
        </w:rPr>
        <w:t xml:space="preserve">, либо новых потенциально опасных </w:t>
      </w:r>
      <w:proofErr w:type="spellStart"/>
      <w:r w:rsidRPr="0095790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5790D">
        <w:rPr>
          <w:rFonts w:ascii="Times New Roman" w:hAnsi="Times New Roman" w:cs="Times New Roman"/>
          <w:sz w:val="28"/>
          <w:szCs w:val="28"/>
        </w:rPr>
        <w:t xml:space="preserve"> веществ с использованием информационно-телекоммуникационной сети «Интернет» предусмотрена административная ответственность по части 1.1 статьи 6.13 Кодекса Российской Федерации об административных правонарушениях в виде административного штрафа на граждан в</w:t>
      </w:r>
      <w:proofErr w:type="gramEnd"/>
      <w:r w:rsidRPr="0095790D">
        <w:rPr>
          <w:rFonts w:ascii="Times New Roman" w:hAnsi="Times New Roman" w:cs="Times New Roman"/>
          <w:sz w:val="28"/>
          <w:szCs w:val="28"/>
        </w:rPr>
        <w:t xml:space="preserve"> размере до 30 тысяч рублей; на должностных лиц - до 100 тысяч рублей; на лиц, осуществляющих предпринимательскую деятельность без образования юридического лица - до 100 тысяч рублей либо административное приостановление деятельности </w:t>
      </w:r>
      <w:proofErr w:type="gramStart"/>
      <w:r w:rsidRPr="0095790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790D">
        <w:rPr>
          <w:rFonts w:ascii="Times New Roman" w:hAnsi="Times New Roman" w:cs="Times New Roman"/>
          <w:sz w:val="28"/>
          <w:szCs w:val="28"/>
        </w:rPr>
        <w:t xml:space="preserve"> срок до 90 суток; на юридических лиц - до 1 </w:t>
      </w:r>
      <w:proofErr w:type="gramStart"/>
      <w:r w:rsidRPr="0095790D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95790D">
        <w:rPr>
          <w:rFonts w:ascii="Times New Roman" w:hAnsi="Times New Roman" w:cs="Times New Roman"/>
          <w:sz w:val="28"/>
          <w:szCs w:val="28"/>
        </w:rPr>
        <w:t xml:space="preserve"> 500 тысяч рублей либо административное приостановление деятельности на срок до 90 суток.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0D">
        <w:rPr>
          <w:rFonts w:ascii="Times New Roman" w:hAnsi="Times New Roman" w:cs="Times New Roman"/>
          <w:b/>
          <w:sz w:val="28"/>
          <w:szCs w:val="28"/>
        </w:rPr>
        <w:lastRenderedPageBreak/>
        <w:t>Нижегородская</w:t>
      </w:r>
      <w:r w:rsidRPr="0095790D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информирует </w:t>
      </w:r>
      <w:proofErr w:type="gramStart"/>
      <w:r w:rsidRPr="0095790D">
        <w:rPr>
          <w:rFonts w:ascii="Times New Roman" w:hAnsi="Times New Roman" w:cs="Times New Roman"/>
          <w:b/>
          <w:sz w:val="28"/>
          <w:szCs w:val="28"/>
        </w:rPr>
        <w:t>о льготах по освобождению от уплаты государственной пошлины при обращении в Верховный суд</w:t>
      </w:r>
      <w:proofErr w:type="gramEnd"/>
      <w:r w:rsidRPr="0095790D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Федерации, суды общей юрисдикции, мировые суды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14.11.2023 № 536-ФЗ внесены изменения в статью 333.36 части 2 Налогового кодекса Российской Федерации, согласно которым от уплаты государственной пошлины по делам,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судопроизводстве, судами общей юрисдикции, мировыми судьями, освобождаются Уполномоченный при Президенте Российской Федерации по правам ребенка, Уполномоченный по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правам человека в Российской Федерации, уполномоченный по правам человека в субъектах Российской Федерации.</w:t>
      </w:r>
    </w:p>
    <w:p w:rsidR="0095790D" w:rsidRPr="0095790D" w:rsidRDefault="0095790D" w:rsidP="0095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вступает в силу 14.12.2023. 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Нижегородская</w:t>
      </w:r>
      <w:r w:rsidRPr="0095790D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информирует об особенностях проведения выборов, референдума при военном положении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14.11.2023 № 531-ФЗ внесены изменения в Федеральный закон «Об основных гарантиях избирательных прав и права на участие в референдуме граждан Российской Федерации» и статью 1 Федерального закона «О контрактной системе в сфере закупок товаров, работ, услуг для обеспечения государственных и муниципальных нужд».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внесенными изменениями при введении военного положения высшее должностное лицо субъекта Российской 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которого оно действует, вправе направить в Центральную избирательную комиссию Российской Федерации предложение о назначении выборов, референдума в следующие сроки: в отношении выборов в органы государственной власти субъекта Российской Федерации - не ранее чем за 105 дней и не позднее чем за 95 дней до дня голосования; в отношении выборов в органы местного самоуправления - не ранее чем за 95 дней и не 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85 дней до дня голосования; в отношении референдума субъекта Российской Федерации, местного референдума - в течение пяти дней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вопроса, выносимого на референдум, установленным требованиям.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совмещения дней голосования на выборах разных уровней предложение о назначении выборов должно быть направлено в течение сроков, установленных для выборов более высокого уровня. 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военное положение введено на части территории Российской Федерации уже после назначения выборов или референдума, высшее должностное лицо субъекта Российской Федерации, на территории которого введено военное положение, вправе направить в Центральную избирательную комиссию Российской Федерации предложение о проведении выборов, референдума в течение пяти дней со дня введения военного положения, но не позднее дня, предшествующего дню голосования.</w:t>
      </w:r>
      <w:proofErr w:type="gramEnd"/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внесенными поправками установлено, что Федеральный закон от 05.04.2013 № 44-ФЗ «О контрактной системе в сфере закупок товаров, работ, услуг для обеспечения государственных и муниципальных нужд» не применяется также к отношениям, связанным с закупкой товаров, работ, услуг избирательными комиссиями субъектов Российской Федерации и территориальными избирательными комиссиями, осуществляемой за счет средств, выделенных из бюджетов субъектов Российской Федерации, бюджета федеральной территории на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содействия в подготовке и проведении выборов в федеральные органы государственной власти.</w:t>
      </w:r>
    </w:p>
    <w:p w:rsidR="0095790D" w:rsidRPr="0095790D" w:rsidRDefault="0095790D" w:rsidP="00957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90D" w:rsidRPr="0095790D" w:rsidRDefault="0095790D" w:rsidP="0095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Нижегородская</w:t>
      </w:r>
      <w:bookmarkStart w:id="0" w:name="_GoBack"/>
      <w:bookmarkEnd w:id="0"/>
      <w:r w:rsidRPr="0095790D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разъясняет: уточнены отдельные положения Федерального закона «О выборах Президента Российской Федерации»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14.11.2023 № 530-ФЗ внесены изменения в Федеральный закон Российской Федерации от 10.01.2003 № 19-ФЗ «О выборах Президента Российской Федерации», согласно которым в случае, если на части территории Российской Федерации введено военное положение, выборы Президента Российской Федерации на такой части территории могут проводиться в соответствии со статьей 10.1 Федерального закона «Об основных гарантиях избирательных прав и права на участие в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референдуме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Российской Федерации».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Центральной избирательной комиссией Российской Федерации могут быть установлены особенности 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выборов Президента Российской Федерации в период действия на части территории Российской Федерации военного положения.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и видеосъемку на избирательных участках могут осуществлять лица, имеющие в соответствии с законом право на ее осуществление, таким образом, чтобы не нарушалась тайна голосования и отсутствовала возможность 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волеизъявлением избирателей. Также необходимо сохранять конфиденциальность персональных данных, которые содержатся в списках избирателей и иных документах.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осуществления фото и видеосъемки в помещениях для голосования, находящихся на избирательных участках, образованных в воинских частях, допускается только аккредитованными представителями средств массовой информации и по согласованию с командиром воинской части.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судимости у зарегистрированного кандидата на выборах Президента Российской Федерации такой кандидат обязан не позднее 18 часов по московскому времени дня, следующего за днем появления судимости, представить в Центральную избирательную комиссию сведения об указанной судимости в письменной форме.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Нижегородская</w:t>
      </w:r>
      <w:r w:rsidRPr="0095790D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информирует: С 1 января 2024 года устанавливаются правила оказания субъектами Российской Федерации государственной социальной помощи на основании социального контракта нуждающимся в социальной поддержке гражданам Российской Федерации, постоянно проживающим на ее территории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16.11.2023     № 1931 утверждены правила оказания субъектам Российской Федерации на условиях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 (далее – постановление, правила).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правилами право на государственную социальную помощь на основании социального контракта возникает в случае, если размер среднедушевого дохода семьи, дохода одиноко проживающего гражданина, рассчитанный в соответствии с Федеральным законом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по независящим от них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 ниже величины прожиточного минимума на душу населения, установленного в субъекте Российской Федерации на дату обращения.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назначения государственной социальной помощи на основании социального контракта гражданину необходимо подать в орган социальной защиты населения по месту жительства или месту пребывания от себя лично (для малоимущих одиноко проживающих граждан) или от имени своей семьи заявление.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подать в электронном виде с использованием единого портала государственных и муниципальных услуг, а также с использованием регионального портала государственных и муниципальных услуг в случае, если это предусмотрено нормативным правовым актом субъекта Российской Федерации, 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социальной защиты населения и указанным многофункциональным центром либо лично.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назначения государственной социальной помощи на основании социального контракта, примерный перечень которых утвержден постановлением Правительства Российской Федерации от 16.11.2023 № 1931 «Об оказании субъектами Российской Федерации на условиях 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федерального бюджета государственной социальной помощи на основании социального контракта в части, не определенной Федеральным законом «О государственной социальной помощи» запрашиваются органом социальной защиты населения в порядке межведомственного взаимодействия. </w:t>
      </w:r>
      <w:proofErr w:type="gramEnd"/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(или) организацию.</w:t>
      </w:r>
    </w:p>
    <w:p w:rsidR="0095790D" w:rsidRPr="0095790D" w:rsidRDefault="0095790D" w:rsidP="0095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Настоящими правилами также предусмотрены основания для отказа в назначении государственной социальной помощи на основании социального контракта, одним из которых являются превышение размера среднедушевого дохода семьи или дохода одиноко проживающего гражданина над величиной прожиточного минимума на душу населения, наличие в заявлении о назначении и (или) документах (сведениях) недостоверной и (или) неполной информации и другие.</w:t>
      </w:r>
      <w:proofErr w:type="gramEnd"/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либо об отказе в назначении государственной социальной помощи на основании социального контракта принимается органом социальной защиты населения в течение 10 рабочих дней со дня регистрации заявления.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вступают в силу с 01.01.2024. 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90D">
        <w:rPr>
          <w:rFonts w:ascii="Times New Roman" w:hAnsi="Times New Roman" w:cs="Times New Roman"/>
          <w:b/>
          <w:sz w:val="28"/>
          <w:szCs w:val="28"/>
        </w:rPr>
        <w:lastRenderedPageBreak/>
        <w:t>Нижегородская</w:t>
      </w:r>
      <w:r w:rsidRPr="0095790D">
        <w:rPr>
          <w:rFonts w:ascii="Times New Roman" w:hAnsi="Times New Roman" w:cs="Times New Roman"/>
          <w:b/>
          <w:sz w:val="28"/>
          <w:szCs w:val="28"/>
        </w:rPr>
        <w:t xml:space="preserve"> транспортная прокуратура информирует: С 1 января 2024 года устанавливается новый порядок информирования гражданина о правах, возникающих в связи с событием, наступление которого предоставляет ему возможность получения мер соцзащиты</w:t>
      </w:r>
    </w:p>
    <w:p w:rsidR="0095790D" w:rsidRPr="0095790D" w:rsidRDefault="0095790D" w:rsidP="009579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14.11.2023 № 1910 утверждены правила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(далее – Правила). </w:t>
      </w:r>
      <w:proofErr w:type="gramEnd"/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указанными Правилами участниками информирования являются: гражданин, Министерство труда и социальной защиты Российской Федерации, Фонд пенсионного и социального страхования Российской Федерации, федеральные учреждения медико-социальной экспертизы, органы государственной власти и органы местного самоуправления, уполномоченные на назначение и предоставление мер социальной защиты, организации, предоставляющие меры социальной защиты, Федеральная служба по труду и занятости, многофункциональные центры предоставления государственных и муниципальных услуг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многофункциональные центры), Министерство цифрового развития, связи и массовых коммуникаций Российской Федерации, единый институт развития в жилищной сфере, определенный Федеральным законом «О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Федерации».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возможности информирования, гражданину необходимо дать согласие на получение информации о возникновении у него прав на получение мер социальной защиты, их условиях назначения,  представить сведения, необходимые для получения персонифицированной информации о возникновении у него прав на получение мер социальной защиты в связи с наступлением жизненного события, путем заполнения анкеты в личном кабинете гражданина федеральной государственной информационной системы «Единый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 государственных и муниципальных услуг (функций)»; определить предпочтительный способ информирования и другие.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граждан осуществляется через личный кабинет на едином портале, единый телефонный номер участника</w:t>
      </w:r>
      <w:r w:rsidRPr="00957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информирования либо путем личного посещения гражданином органов государственной власти, органов местного самоуправления, организаций, предоставляющих меры социальной защиты, а также федеральных учреждений 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и многофункциональных центров.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Правилам гражданину предоставляется персонифицированная и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неперсонифицированная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персонифицированной относится информация 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у гражданина прав на получение мер социальной защиты в связи с наступлением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жизненного события, перечне положенных ему мер социальной защиты, статусе рассмотрения его обращения. </w:t>
      </w:r>
    </w:p>
    <w:p w:rsidR="0095790D" w:rsidRPr="0095790D" w:rsidRDefault="0095790D" w:rsidP="009579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неперсонифицированной</w:t>
      </w:r>
      <w:proofErr w:type="spell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относится информация </w:t>
      </w:r>
      <w:proofErr w:type="gramStart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у гражданина прав на получение мер социальной защиты в связи с наступлением</w:t>
      </w:r>
      <w:proofErr w:type="gramEnd"/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жизненного события, об условиях и способах получения мер социальной защиты, о перечне документов, необходимых для получения мер социальной защиты, сведениях об организациях, предоставляющих меры социальной защиты и др. </w:t>
      </w:r>
    </w:p>
    <w:p w:rsidR="0095790D" w:rsidRPr="0095790D" w:rsidRDefault="0095790D" w:rsidP="0095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вступают в силу с 01.09.2024 года. </w:t>
      </w:r>
    </w:p>
    <w:p w:rsidR="0095790D" w:rsidRDefault="0095790D"/>
    <w:sectPr w:rsidR="0095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43"/>
    <w:rsid w:val="003E0410"/>
    <w:rsid w:val="006B44CC"/>
    <w:rsid w:val="0095790D"/>
    <w:rsid w:val="00A5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E0410"/>
  </w:style>
  <w:style w:type="character" w:customStyle="1" w:styleId="feeds-pagenavigationtooltip">
    <w:name w:val="feeds-page__navigation_tooltip"/>
    <w:basedOn w:val="a0"/>
    <w:rsid w:val="003E0410"/>
  </w:style>
  <w:style w:type="paragraph" w:styleId="a3">
    <w:name w:val="Normal (Web)"/>
    <w:basedOn w:val="a"/>
    <w:uiPriority w:val="99"/>
    <w:semiHidden/>
    <w:unhideWhenUsed/>
    <w:rsid w:val="003E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3E0410"/>
  </w:style>
  <w:style w:type="character" w:styleId="a4">
    <w:name w:val="Strong"/>
    <w:basedOn w:val="a0"/>
    <w:uiPriority w:val="22"/>
    <w:qFormat/>
    <w:rsid w:val="00957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E0410"/>
  </w:style>
  <w:style w:type="character" w:customStyle="1" w:styleId="feeds-pagenavigationtooltip">
    <w:name w:val="feeds-page__navigation_tooltip"/>
    <w:basedOn w:val="a0"/>
    <w:rsid w:val="003E0410"/>
  </w:style>
  <w:style w:type="paragraph" w:styleId="a3">
    <w:name w:val="Normal (Web)"/>
    <w:basedOn w:val="a"/>
    <w:uiPriority w:val="99"/>
    <w:semiHidden/>
    <w:unhideWhenUsed/>
    <w:rsid w:val="003E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3E0410"/>
  </w:style>
  <w:style w:type="character" w:styleId="a4">
    <w:name w:val="Strong"/>
    <w:basedOn w:val="a0"/>
    <w:uiPriority w:val="22"/>
    <w:qFormat/>
    <w:rsid w:val="00957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5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7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7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2023-05-22T13:44:00Z</dcterms:created>
  <dcterms:modified xsi:type="dcterms:W3CDTF">2023-11-28T16:35:00Z</dcterms:modified>
</cp:coreProperties>
</file>